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63996C60" w:rsidR="0064343E" w:rsidRPr="009547C7" w:rsidRDefault="00251D81" w:rsidP="0064343E">
      <w:pPr>
        <w:pStyle w:val="Datumoben"/>
        <w:spacing w:after="300"/>
        <w:rPr>
          <w:rStyle w:val="Formatvorlage14"/>
          <w:sz w:val="20"/>
        </w:rPr>
      </w:pPr>
      <w:bookmarkStart w:id="0" w:name="_Hlk198109715"/>
      <w:r>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Pr>
          <w:noProof/>
        </w:rPr>
        <w:t>February 2026</w:t>
      </w:r>
    </w:p>
    <w:p w14:paraId="7AA07FDB" w14:textId="4153BAD7" w:rsidR="0064343E" w:rsidRPr="00EE39DB" w:rsidRDefault="0007568B" w:rsidP="006E29B6">
      <w:pPr>
        <w:pStyle w:val="Datumoben"/>
        <w:spacing w:after="0" w:line="240" w:lineRule="auto"/>
        <w:rPr>
          <w:b/>
          <w:bCs/>
          <w:color w:val="262626" w:themeColor="text1" w:themeTint="D9"/>
          <w:sz w:val="48"/>
          <w:szCs w:val="48"/>
        </w:rPr>
      </w:pPr>
      <w:r>
        <w:rPr>
          <w:b/>
          <w:bCs/>
          <w:color w:val="262626" w:themeColor="text1" w:themeTint="D9"/>
          <w:sz w:val="48"/>
          <w:szCs w:val="48"/>
        </w:rPr>
        <w:t>Asiga Cure 1.5: Now also validated for VITA AKZENT LC</w:t>
      </w:r>
    </w:p>
    <w:p w14:paraId="0DF575D3" w14:textId="77777777" w:rsidR="006E29B6" w:rsidRDefault="006E29B6" w:rsidP="008F4097">
      <w:pPr>
        <w:spacing w:line="240" w:lineRule="auto"/>
        <w:rPr>
          <w:rFonts w:cs="Arial"/>
          <w:sz w:val="24"/>
          <w:szCs w:val="24"/>
        </w:rPr>
      </w:pPr>
    </w:p>
    <w:p w14:paraId="6047FA13" w14:textId="7DF5E7F7" w:rsidR="008F4097" w:rsidRDefault="008F4097" w:rsidP="008F4097">
      <w:pPr>
        <w:spacing w:line="240" w:lineRule="auto"/>
        <w:rPr>
          <w:rFonts w:cs="Arial"/>
          <w:sz w:val="24"/>
          <w:szCs w:val="24"/>
        </w:rPr>
      </w:pPr>
      <w:r>
        <w:rPr>
          <w:rFonts w:cs="Arial"/>
          <w:sz w:val="24"/>
          <w:szCs w:val="24"/>
        </w:rPr>
        <w:t xml:space="preserve">The successful validation of VITA AKZENT LC composite stains in the new Asiga Cure 1.5 curing unit opens up new possibilities: In addition to curing printing materials (such as VITA VIONIC RESINS), the VITA AKZENT LC stain system can now also be reliably polymerized using the </w:t>
      </w:r>
      <w:r>
        <w:rPr>
          <w:rFonts w:cs="Arial"/>
          <w:b/>
          <w:bCs/>
          <w:sz w:val="24"/>
          <w:szCs w:val="24"/>
        </w:rPr>
        <w:t>same</w:t>
      </w:r>
      <w:r>
        <w:rPr>
          <w:rFonts w:cs="Arial"/>
          <w:sz w:val="24"/>
          <w:szCs w:val="24"/>
        </w:rPr>
        <w:t xml:space="preserve"> unit. </w:t>
      </w:r>
    </w:p>
    <w:p w14:paraId="6A34FBCF" w14:textId="77777777" w:rsidR="006F0372" w:rsidRDefault="006F0372" w:rsidP="008F4097">
      <w:pPr>
        <w:spacing w:line="240" w:lineRule="auto"/>
        <w:rPr>
          <w:rFonts w:cs="Arial"/>
          <w:sz w:val="24"/>
          <w:szCs w:val="24"/>
        </w:rPr>
      </w:pPr>
    </w:p>
    <w:p w14:paraId="34E456EE" w14:textId="77777777" w:rsidR="006F0372" w:rsidRDefault="006F0372" w:rsidP="006F0372">
      <w:pPr>
        <w:spacing w:line="240" w:lineRule="auto"/>
        <w:rPr>
          <w:rFonts w:cs="Arial"/>
          <w:b/>
          <w:bCs/>
          <w:color w:val="DC0064" w:themeColor="accent1"/>
          <w:sz w:val="24"/>
          <w:szCs w:val="24"/>
        </w:rPr>
      </w:pPr>
    </w:p>
    <w:p w14:paraId="58936D3D" w14:textId="77777777"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VITA AKZENT LC – color and character in the digital workflow</w:t>
      </w:r>
    </w:p>
    <w:p w14:paraId="228892C4" w14:textId="0028AC88" w:rsidR="008F4097" w:rsidRPr="008F4097" w:rsidRDefault="008F4097" w:rsidP="008F4097">
      <w:pPr>
        <w:spacing w:line="240" w:lineRule="auto"/>
        <w:rPr>
          <w:rFonts w:cs="Arial"/>
          <w:sz w:val="24"/>
          <w:szCs w:val="24"/>
        </w:rPr>
      </w:pPr>
      <w:bookmarkStart w:id="1" w:name="_Hlk198108416"/>
      <w:bookmarkEnd w:id="1"/>
    </w:p>
    <w:p w14:paraId="27A78418" w14:textId="77777777" w:rsidR="0007568B" w:rsidRPr="006E29B6" w:rsidRDefault="00265256" w:rsidP="0007568B">
      <w:pPr>
        <w:spacing w:line="240" w:lineRule="auto"/>
        <w:rPr>
          <w:rFonts w:cs="Arial"/>
          <w:sz w:val="24"/>
          <w:szCs w:val="24"/>
        </w:rPr>
      </w:pPr>
      <w:r>
        <w:rPr>
          <w:rFonts w:cs="Arial"/>
          <w:sz w:val="24"/>
          <w:szCs w:val="24"/>
        </w:rPr>
        <w:t xml:space="preserve">VITA AKZENT LC brings color and character to the digital workflow. </w:t>
      </w:r>
    </w:p>
    <w:p w14:paraId="487B35AC" w14:textId="77777777" w:rsidR="0007568B" w:rsidRPr="006E29B6" w:rsidRDefault="0007568B" w:rsidP="0007568B">
      <w:pPr>
        <w:spacing w:line="240" w:lineRule="auto"/>
        <w:rPr>
          <w:rFonts w:cs="Arial"/>
          <w:sz w:val="24"/>
          <w:szCs w:val="24"/>
        </w:rPr>
      </w:pPr>
      <w:r>
        <w:rPr>
          <w:rFonts w:cs="Arial"/>
          <w:sz w:val="24"/>
          <w:szCs w:val="24"/>
        </w:rPr>
        <w:t>Monolithic restorations made from hybrid ceramics, composites or polymers are gaining popularity as a simple, efficient and economical alternative to traditional all-ceramic restorations.</w:t>
      </w:r>
    </w:p>
    <w:p w14:paraId="22126B4F" w14:textId="11EA0DD5" w:rsidR="0064343E" w:rsidRPr="008F4097" w:rsidRDefault="008F4097" w:rsidP="00265256">
      <w:pPr>
        <w:spacing w:line="240" w:lineRule="auto"/>
        <w:rPr>
          <w:rFonts w:cs="Arial"/>
          <w:sz w:val="24"/>
          <w:szCs w:val="24"/>
        </w:rPr>
      </w:pPr>
      <w:r>
        <w:rPr>
          <w:rFonts w:cs="Arial"/>
          <w:sz w:val="24"/>
          <w:szCs w:val="24"/>
        </w:rPr>
        <w:t>With 14 multifaceted effect shades, VITA AKZENT LC gives these restorations a natural shade effect. The improved esthetic is especially advantageous with monochromatic printing materials. With four glazing chroma shades, shade adjustments can be made within a shade group in VITA classical A1–D4 and in the VITA SYSTEM 3D-MASTER, if necessary.</w:t>
      </w:r>
    </w:p>
    <w:p w14:paraId="07F94C35" w14:textId="77777777" w:rsidR="008F4097" w:rsidRPr="008F4097" w:rsidRDefault="008F4097" w:rsidP="008F4097">
      <w:pPr>
        <w:spacing w:line="240" w:lineRule="auto"/>
        <w:rPr>
          <w:rFonts w:cs="Arial"/>
          <w:sz w:val="24"/>
          <w:szCs w:val="24"/>
        </w:rPr>
      </w:pPr>
    </w:p>
    <w:p w14:paraId="6B7FBA50" w14:textId="5B215BAD"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 xml:space="preserve">Clear parameters for curing in the Asiga Cure 1.5: </w:t>
      </w:r>
    </w:p>
    <w:p w14:paraId="60ACA3F0" w14:textId="77777777" w:rsidR="0064343E" w:rsidRPr="008F4097" w:rsidRDefault="0064343E" w:rsidP="008F4097">
      <w:pPr>
        <w:spacing w:line="240" w:lineRule="auto"/>
        <w:rPr>
          <w:rFonts w:cs="Arial"/>
          <w:b/>
          <w:bCs/>
          <w:color w:val="DC0064" w:themeColor="accent1"/>
          <w:sz w:val="24"/>
          <w:szCs w:val="24"/>
        </w:rPr>
      </w:pPr>
    </w:p>
    <w:p w14:paraId="48D45C13" w14:textId="002C0539" w:rsidR="0007568B" w:rsidRDefault="0007568B" w:rsidP="008F4097">
      <w:pPr>
        <w:numPr>
          <w:ilvl w:val="0"/>
          <w:numId w:val="41"/>
        </w:numPr>
        <w:spacing w:line="240" w:lineRule="auto"/>
        <w:rPr>
          <w:rFonts w:cs="Arial"/>
          <w:sz w:val="24"/>
          <w:szCs w:val="24"/>
        </w:rPr>
      </w:pPr>
      <w:r>
        <w:rPr>
          <w:rFonts w:cs="Arial"/>
          <w:sz w:val="24"/>
          <w:szCs w:val="24"/>
        </w:rPr>
        <w:t xml:space="preserve">Mode: "Time Cure" (20-25°C) </w:t>
      </w:r>
    </w:p>
    <w:p w14:paraId="03B41050" w14:textId="000B33F1" w:rsidR="008F4097" w:rsidRPr="0007568B" w:rsidRDefault="0007568B" w:rsidP="008F4097">
      <w:pPr>
        <w:numPr>
          <w:ilvl w:val="0"/>
          <w:numId w:val="41"/>
        </w:numPr>
        <w:spacing w:line="240" w:lineRule="auto"/>
        <w:rPr>
          <w:rFonts w:cs="Arial"/>
          <w:sz w:val="24"/>
          <w:szCs w:val="24"/>
        </w:rPr>
      </w:pPr>
      <w:r>
        <w:rPr>
          <w:rFonts w:cs="Arial"/>
          <w:sz w:val="24"/>
          <w:szCs w:val="24"/>
        </w:rPr>
        <w:t>2 minutes without vacuum</w:t>
      </w:r>
    </w:p>
    <w:p w14:paraId="6292D784" w14:textId="77777777" w:rsidR="008F4097" w:rsidRPr="0007568B" w:rsidRDefault="008F4097" w:rsidP="008F4097">
      <w:pPr>
        <w:spacing w:line="240" w:lineRule="auto"/>
        <w:rPr>
          <w:rFonts w:cs="Arial"/>
          <w:sz w:val="24"/>
          <w:szCs w:val="24"/>
        </w:rPr>
      </w:pPr>
    </w:p>
    <w:p w14:paraId="0BE40C61" w14:textId="7F97FFD9" w:rsidR="005E7241" w:rsidRDefault="00E82931" w:rsidP="00E82931">
      <w:pPr>
        <w:spacing w:line="240" w:lineRule="auto"/>
        <w:rPr>
          <w:rFonts w:cs="Arial"/>
        </w:rPr>
      </w:pPr>
      <w:r>
        <w:rPr>
          <w:rFonts w:cs="Arial"/>
          <w:sz w:val="24"/>
          <w:szCs w:val="24"/>
        </w:rPr>
        <w:t xml:space="preserve">The validation offers a clear added value: Existing Asiga Cure 1.5 users benefit from the expanded use for printing materials and composite stains. This significantly enhances flexibility in daily practice - without the need for any additional investment. </w:t>
      </w:r>
    </w:p>
    <w:p w14:paraId="16FBB461" w14:textId="77777777" w:rsidR="002744EA" w:rsidRDefault="002744EA" w:rsidP="002D37C9">
      <w:pPr>
        <w:spacing w:line="240" w:lineRule="auto"/>
        <w:rPr>
          <w:rFonts w:cs="Arial"/>
        </w:rPr>
      </w:pPr>
    </w:p>
    <w:p w14:paraId="36FD438B" w14:textId="77777777" w:rsidR="0064343E" w:rsidRDefault="0064343E" w:rsidP="002D37C9">
      <w:pPr>
        <w:spacing w:line="240" w:lineRule="auto"/>
        <w:rPr>
          <w:rFonts w:cs="Arial"/>
        </w:rPr>
      </w:pPr>
    </w:p>
    <w:p w14:paraId="277FEC03" w14:textId="77777777" w:rsidR="0064343E" w:rsidRDefault="0064343E" w:rsidP="002D37C9">
      <w:pPr>
        <w:spacing w:line="240" w:lineRule="auto"/>
        <w:rPr>
          <w:rFonts w:cs="Arial"/>
        </w:rPr>
      </w:pPr>
    </w:p>
    <w:p w14:paraId="0647EA53" w14:textId="508C797D" w:rsidR="008F4097" w:rsidRPr="008F4097" w:rsidRDefault="008F4097" w:rsidP="008F4097">
      <w:pPr>
        <w:spacing w:line="360" w:lineRule="auto"/>
        <w:rPr>
          <w:rFonts w:cs="Arial"/>
          <w:b/>
          <w:bCs/>
          <w:color w:val="DC0064" w:themeColor="accent1"/>
          <w:sz w:val="24"/>
          <w:szCs w:val="24"/>
        </w:rPr>
      </w:pPr>
      <w:r>
        <w:rPr>
          <w:rFonts w:cs="Arial"/>
          <w:b/>
          <w:bCs/>
          <w:color w:val="DC0064" w:themeColor="accent1"/>
          <w:sz w:val="24"/>
          <w:szCs w:val="24"/>
        </w:rPr>
        <w:t>More on VITA AKZENT LC</w:t>
      </w:r>
    </w:p>
    <w:p w14:paraId="0FF52C4D" w14:textId="5DD0DF7F" w:rsidR="008F4097" w:rsidRDefault="008F4097" w:rsidP="008F4097">
      <w:pPr>
        <w:spacing w:after="120" w:line="360" w:lineRule="auto"/>
      </w:pPr>
      <w:r>
        <w:rPr>
          <w:rFonts w:cs="Arial"/>
        </w:rPr>
        <w:t xml:space="preserve">Information and course course details are available at </w:t>
      </w:r>
      <w:hyperlink r:id="rId11" w:history="1">
        <w:r>
          <w:rPr>
            <w:rStyle w:val="Hyperlink"/>
            <w:rFonts w:cs="Arial"/>
          </w:rPr>
          <w:t>https://www.vita-zahnfabrik.com/akzentlc_hub</w:t>
        </w:r>
      </w:hyperlink>
    </w:p>
    <w:p w14:paraId="4FC77E63" w14:textId="77777777" w:rsidR="006E29B6" w:rsidRDefault="006E29B6" w:rsidP="008F4097">
      <w:pPr>
        <w:spacing w:after="120" w:line="360" w:lineRule="auto"/>
      </w:pPr>
    </w:p>
    <w:p w14:paraId="010C8CC9" w14:textId="77777777" w:rsidR="006E29B6" w:rsidRDefault="006E29B6" w:rsidP="008F4097">
      <w:pPr>
        <w:spacing w:after="120" w:line="360" w:lineRule="auto"/>
      </w:pPr>
    </w:p>
    <w:p w14:paraId="5C137236" w14:textId="1197BFC8" w:rsidR="006E29B6" w:rsidRDefault="00611950" w:rsidP="008F4097">
      <w:pPr>
        <w:spacing w:after="120" w:line="360" w:lineRule="auto"/>
        <w:rPr>
          <w:rStyle w:val="Formatvorlage14"/>
          <w:rFonts w:cs="Arial"/>
          <w:sz w:val="20"/>
        </w:rPr>
      </w:pPr>
      <w:r>
        <w:rPr>
          <w:noProof/>
        </w:rPr>
        <w:lastRenderedPageBreak/>
        <w:drawing>
          <wp:inline distT="0" distB="0" distL="0" distR="0" wp14:anchorId="384752D5" wp14:editId="44191689">
            <wp:extent cx="1943100" cy="1943100"/>
            <wp:effectExtent l="0" t="0" r="0" b="0"/>
            <wp:docPr id="439188089" name="Grafik 20" descr="Ein Bild, das Text, Clipart, Cartoon,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188089" name="Grafik 20" descr="Ein Bild, das Text, Clipart, Cartoon, Grafikdesign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943100" cy="1943100"/>
                    </a:xfrm>
                    <a:prstGeom prst="rect">
                      <a:avLst/>
                    </a:prstGeom>
                    <a:noFill/>
                    <a:ln>
                      <a:noFill/>
                    </a:ln>
                  </pic:spPr>
                </pic:pic>
              </a:graphicData>
            </a:graphic>
          </wp:inline>
        </w:drawing>
      </w:r>
    </w:p>
    <w:p w14:paraId="47D51A2B" w14:textId="311AF337" w:rsidR="002E4E94" w:rsidRPr="002E4E94" w:rsidRDefault="002E4E94" w:rsidP="002E4E94">
      <w:pPr>
        <w:spacing w:line="240" w:lineRule="auto"/>
        <w:rPr>
          <w:color w:val="4D4D4D" w:themeColor="accent3"/>
          <w:sz w:val="18"/>
          <w:szCs w:val="18"/>
        </w:rPr>
      </w:pPr>
      <w:r>
        <w:rPr>
          <w:color w:val="4D4D4D" w:themeColor="accent3"/>
          <w:sz w:val="18"/>
          <w:szCs w:val="18"/>
        </w:rPr>
        <w:t>Fig. 1: Asiga Cure 1.5 now also validated for VITA AKZENT LC.</w:t>
      </w: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150 countries in their daily work.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VITA Zahnfabrik H. Rauter GmbH &amp; Co. 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150 countries in their daily work.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92249" w14:textId="77777777" w:rsidR="00BA46AB" w:rsidRPr="009547C7" w:rsidRDefault="00BA46AB" w:rsidP="00604131">
      <w:r w:rsidRPr="009547C7">
        <w:separator/>
      </w:r>
    </w:p>
    <w:p w14:paraId="3F64FE98" w14:textId="77777777" w:rsidR="00BA46AB" w:rsidRPr="009547C7" w:rsidRDefault="00BA46AB" w:rsidP="00604131"/>
  </w:endnote>
  <w:endnote w:type="continuationSeparator" w:id="0">
    <w:p w14:paraId="1A198C37" w14:textId="77777777" w:rsidR="00BA46AB" w:rsidRPr="009547C7" w:rsidRDefault="00BA46AB" w:rsidP="00604131">
      <w:r w:rsidRPr="009547C7">
        <w:continuationSeparator/>
      </w:r>
    </w:p>
    <w:p w14:paraId="6124EB33" w14:textId="77777777" w:rsidR="00BA46AB" w:rsidRPr="009547C7" w:rsidRDefault="00BA46AB" w:rsidP="00604131"/>
  </w:endnote>
  <w:endnote w:type="continuationNotice" w:id="1">
    <w:p w14:paraId="5DE67554" w14:textId="77777777" w:rsidR="00BA46AB" w:rsidRPr="009547C7" w:rsidRDefault="00BA46A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BA003F" w14:textId="77777777" w:rsidR="00BA46AB" w:rsidRPr="009547C7" w:rsidRDefault="00BA46AB" w:rsidP="00604131">
      <w:r w:rsidRPr="009547C7">
        <w:separator/>
      </w:r>
    </w:p>
    <w:p w14:paraId="5DA856DD" w14:textId="77777777" w:rsidR="00BA46AB" w:rsidRPr="009547C7" w:rsidRDefault="00BA46AB" w:rsidP="00604131"/>
  </w:footnote>
  <w:footnote w:type="continuationSeparator" w:id="0">
    <w:p w14:paraId="49778D33" w14:textId="77777777" w:rsidR="00BA46AB" w:rsidRPr="009547C7" w:rsidRDefault="00BA46AB" w:rsidP="00604131">
      <w:r w:rsidRPr="009547C7">
        <w:continuationSeparator/>
      </w:r>
    </w:p>
    <w:p w14:paraId="0A70C216" w14:textId="77777777" w:rsidR="00BA46AB" w:rsidRPr="009547C7" w:rsidRDefault="00BA46AB" w:rsidP="00604131"/>
  </w:footnote>
  <w:footnote w:type="continuationNotice" w:id="1">
    <w:p w14:paraId="7E2C120A" w14:textId="77777777" w:rsidR="00BA46AB" w:rsidRPr="009547C7" w:rsidRDefault="00BA46A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48D"/>
    <w:rsid w:val="000029FE"/>
    <w:rsid w:val="00002A79"/>
    <w:rsid w:val="00003243"/>
    <w:rsid w:val="00003FF6"/>
    <w:rsid w:val="00012232"/>
    <w:rsid w:val="00016883"/>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568B"/>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3359"/>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0646"/>
    <w:rsid w:val="00251952"/>
    <w:rsid w:val="00251D81"/>
    <w:rsid w:val="00256813"/>
    <w:rsid w:val="0026245E"/>
    <w:rsid w:val="00263C38"/>
    <w:rsid w:val="00263F8F"/>
    <w:rsid w:val="00265256"/>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2627"/>
    <w:rsid w:val="003345DA"/>
    <w:rsid w:val="00340800"/>
    <w:rsid w:val="003428B5"/>
    <w:rsid w:val="003476E4"/>
    <w:rsid w:val="00351592"/>
    <w:rsid w:val="0035250F"/>
    <w:rsid w:val="00352672"/>
    <w:rsid w:val="00354122"/>
    <w:rsid w:val="003552E8"/>
    <w:rsid w:val="00356543"/>
    <w:rsid w:val="003621DA"/>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3F7"/>
    <w:rsid w:val="00426C65"/>
    <w:rsid w:val="00431300"/>
    <w:rsid w:val="00432649"/>
    <w:rsid w:val="00435849"/>
    <w:rsid w:val="00440851"/>
    <w:rsid w:val="00441C48"/>
    <w:rsid w:val="00443293"/>
    <w:rsid w:val="0044383A"/>
    <w:rsid w:val="00443BFA"/>
    <w:rsid w:val="004470E5"/>
    <w:rsid w:val="00450E40"/>
    <w:rsid w:val="004555EA"/>
    <w:rsid w:val="00463BCA"/>
    <w:rsid w:val="0046408C"/>
    <w:rsid w:val="00465331"/>
    <w:rsid w:val="00466B17"/>
    <w:rsid w:val="00470022"/>
    <w:rsid w:val="004727B7"/>
    <w:rsid w:val="00474670"/>
    <w:rsid w:val="00474CC5"/>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2772"/>
    <w:rsid w:val="004B3B50"/>
    <w:rsid w:val="004B3EE7"/>
    <w:rsid w:val="004B4219"/>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1950"/>
    <w:rsid w:val="006136B7"/>
    <w:rsid w:val="00614A58"/>
    <w:rsid w:val="0061538D"/>
    <w:rsid w:val="00615490"/>
    <w:rsid w:val="006160CA"/>
    <w:rsid w:val="006164C7"/>
    <w:rsid w:val="00616E3B"/>
    <w:rsid w:val="0061729D"/>
    <w:rsid w:val="006176C5"/>
    <w:rsid w:val="00617CA6"/>
    <w:rsid w:val="006248E9"/>
    <w:rsid w:val="0062599B"/>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4969"/>
    <w:rsid w:val="006C52B1"/>
    <w:rsid w:val="006C5B8C"/>
    <w:rsid w:val="006D05A2"/>
    <w:rsid w:val="006D2F36"/>
    <w:rsid w:val="006D6694"/>
    <w:rsid w:val="006D7F29"/>
    <w:rsid w:val="006E01CF"/>
    <w:rsid w:val="006E29B6"/>
    <w:rsid w:val="006E3308"/>
    <w:rsid w:val="006E45CF"/>
    <w:rsid w:val="006E62FC"/>
    <w:rsid w:val="006E6919"/>
    <w:rsid w:val="006E752F"/>
    <w:rsid w:val="006F0372"/>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67DBB"/>
    <w:rsid w:val="00870E93"/>
    <w:rsid w:val="00872225"/>
    <w:rsid w:val="00872991"/>
    <w:rsid w:val="00874A48"/>
    <w:rsid w:val="00876DA4"/>
    <w:rsid w:val="00877C97"/>
    <w:rsid w:val="00880156"/>
    <w:rsid w:val="00880161"/>
    <w:rsid w:val="00880879"/>
    <w:rsid w:val="00882BC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27729"/>
    <w:rsid w:val="009322BA"/>
    <w:rsid w:val="00933D6E"/>
    <w:rsid w:val="0093683C"/>
    <w:rsid w:val="00936BAB"/>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2C6"/>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6A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3AA4"/>
    <w:rsid w:val="00E350B7"/>
    <w:rsid w:val="00E43249"/>
    <w:rsid w:val="00E433F4"/>
    <w:rsid w:val="00E434D2"/>
    <w:rsid w:val="00E43BD9"/>
    <w:rsid w:val="00E44E63"/>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4A1"/>
    <w:rsid w:val="00ED7C57"/>
    <w:rsid w:val="00EE0A1C"/>
    <w:rsid w:val="00EE0EF6"/>
    <w:rsid w:val="00EE1086"/>
    <w:rsid w:val="00EE39DB"/>
    <w:rsid w:val="00EE5A16"/>
    <w:rsid w:val="00EF0751"/>
    <w:rsid w:val="00EF08EF"/>
    <w:rsid w:val="00EF2386"/>
    <w:rsid w:val="00EF2F56"/>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0FD1"/>
    <w:rsid w:val="00FB1BB3"/>
    <w:rsid w:val="00FB3A17"/>
    <w:rsid w:val="00FB61C9"/>
    <w:rsid w:val="00FB6F45"/>
    <w:rsid w:val="00FC0AFD"/>
    <w:rsid w:val="00FC10F7"/>
    <w:rsid w:val="00FC2124"/>
    <w:rsid w:val="00FC2DC3"/>
    <w:rsid w:val="00FC3484"/>
    <w:rsid w:val="00FC4300"/>
    <w:rsid w:val="00FC4B23"/>
    <w:rsid w:val="00FC5F79"/>
    <w:rsid w:val="00FD0049"/>
    <w:rsid w:val="00FD0D60"/>
    <w:rsid w:val="00FD2F2F"/>
    <w:rsid w:val="00FD55C7"/>
    <w:rsid w:val="00FD61E4"/>
    <w:rsid w:val="00FD68AD"/>
    <w:rsid w:val="00FD7B23"/>
    <w:rsid w:val="00FD7D4C"/>
    <w:rsid w:val="00FE03A0"/>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akzentlc_hub"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225</Words>
  <Characters>1423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2023-06-26T10:19:00Z</cp:lastPrinted>
  <dcterms:created xsi:type="dcterms:W3CDTF">2026-01-27T16:11:00Z</dcterms:created>
  <dcterms:modified xsi:type="dcterms:W3CDTF">2026-03-30T13:20:00Z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